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ascii="宋体" w:hAnsi="宋体" w:eastAsia="宋体" w:cs="宋体"/>
          <w:b/>
          <w:bCs/>
          <w:color w:val="333333"/>
          <w:kern w:val="0"/>
          <w:sz w:val="23"/>
          <w:szCs w:val="23"/>
        </w:rPr>
      </w:pPr>
      <w:r>
        <w:rPr>
          <w:rFonts w:ascii="宋体" w:hAnsi="宋体" w:eastAsia="宋体" w:cs="宋体"/>
          <w:b/>
          <w:bCs/>
          <w:color w:val="333333"/>
          <w:kern w:val="0"/>
          <w:sz w:val="23"/>
          <w:szCs w:val="23"/>
        </w:rPr>
        <w:t>西北农林科技大学研究生学位论文“参考文献”著录规则</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为了进一步规范研究生学位论文的写作，根据西北农林科技大学第八届学位评定委员会第八次会议精神，现就研究生学位论文“参考文献”引用书写格式规定如下：</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一、引用方式</w:t>
      </w:r>
      <w:bookmarkStart w:id="0" w:name="_GoBack"/>
      <w:bookmarkEnd w:id="0"/>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研究生学位论文参考文献的引用采用“著者-出版年”制。</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二、正文中参考文献的标注</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1. 文中提及著者，在被引用的著者姓名或外国著者姓氏之后用圆括号标注参考文献的出版年份。</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例如：徐道一（1983）认为，生物变革时期与太阳系在银河系的运行轨迹可能有一定联系。</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2. 文中只提及所引用的资料内容而未提及著者，则在引文叙述文字之后用圆括号标注著者姓名或外国著者姓氏和出版年份，在著者和年份之间空一格。</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例如：孟德尔发现了一个很重要的现象，即红、白花豌豆杂交后的所结种子第二年长出的植株的红白花比例为3：1（方宗熙 1962）。</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3. 引用同一著者不同年份出版的多篇文献时，后者只注出版年；引用同一著者在同一年份出版的多篇文献时，无论正文还是文末，年份之后用英文小写字母a、b、c等加以区别。按年份递增顺序排列，不同文献之间用逗号隔开。</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例如：根据泰勒级数展开公式，我们很自然地假定在靠近平衡态时广义生态力和广义生态流之间是线性齐次关系（鲁廷全 1988a, 1988b, 1989）。</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4. 引用两个著者的文献时，两个著者之间加“和”（中文）或“and”（英文）。</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例如：……提高微生物代谢酶活性（康民和许刚 1998），促进微生物的生理代谢（Smith and Bruns 1987）。</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5. 引用三个以上著者时，只标注第一著者姓名，其后加“等”（中文）或“et al.”（英文）。</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例如：现代生态学研究的中心是生态系统的结构与功能以及人与生物之间相互作用的关系（马世骏等 1990）。</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生态学的现代品格是把一个意外的结果变成一个意料中的结果，把一个偶然的事件变成一个当然的事件（Harver et al. 1969）。</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6. 同一处引用多篇文献时，按著者字母顺序排列，不同著者文献之间用分号隔开。</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例如：遥相关研究（Alliso et al. 1971: Bjerknes 1969, 1973; Doberitz 1969; Doberitz et al. 1967 ）指出，两种相反的流型……</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 xml:space="preserve">7. 多次引用同一著者的同一文献，在正文中标注著者与出版年，并在“（）”内以以冒号形式标注引文页码。 </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例如：由于思想的内涵是“客观存在反映在人的意识中经过思维活动产生的结果”（中国社会科学院语言研究所词典编辑室1996：1194），……方针指“引导事业前进的方向和目标”（中国社会科学院语言研究所词典编辑室1996：354）。</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三、参考文献列表</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1. 凡在正文中括注了著者姓名（或姓氏）和年份的，其文献都必须列入参考文献表中；反之，凡是在参考文献表中列出的，都必须在正文中有引用。</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2. 参考文献表各条目前一律不加序号，先按语种分类排列，排列顺序是中文、日文、西文、俄文、其他文种。</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3. 中文按第一著者姓氏的汉语拼音字母顺序排列，西文和俄文按第一著者姓氏字母顺序排列。</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4. 编著者姓名：姓在前名在后，西文名缩写为首字母（大写），字母后不加缩写点。</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5. 列出全部著者。</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6. 外文期刊刊名可列出全名，也可列出惯用的缩写刊名（缩写词不加缩写点；词与词之间空一格。）只有一个词的刊名不能缩写。</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四、参考文献著录格式</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1. 专著</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著者. 出版年. 书名（包括副书名）. 版本（第一版应省略）. 出版地：出版社：页码</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例如：中国科学院青藏高原综合科学考察队. 1992. 横断山区昆虫：第一册. 北京：科学出版社：108</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2. 析出文献</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著者. 出版年. 文章标题. 见：主编姓名（主编）. 书名. 出版地：出版社：文章起讫页码</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例如：钟文发. 1996. 非线性规划在可燃毒物配置中的应用. 见：赵玮（主编）. 运筹学的理论与应用―中国运筹学会第五届大会论文集. 西安：西安电子科技大学出版社: 468~471</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Ross J. 1975. Radiative transfer in plant communities. In:Monteith J L. Vegetation and the Atmosphere .Vol 1.London: Academic Press：13~52</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3. 期刊</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 xml:space="preserve">著者. 年份. 文章标题. 刊物名称（外文期刊名称排斜体），卷（期）：起讫页码 </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例如：Echeverria M, Scambato A A, Sannazzaro A I, Maiale S, Ruiz O A, Menéndez A B. 2008. Phenotypic plasticity with respect to salt stress response by Lotus glaber: the role of its AM fungal and rhizobial symbionts. Mycorrhiza, 18(6-7): 317~329</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Spar J. 1973a. Some effects of surface anomalies in a global general circulation model. Mon Wea Rev, 101: 91~100</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Spar J. 1973b. Transquatorial effects of sea-surface temperature anomalies in a global general circulation model. Mon Wea Rev, 101: 554~563</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4. 报纸</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著者. 年-月-日. 文章标题. 报纸名称，版面第次</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例如：张田琴. 2000-11-12. 罪犯DNA库与生命伦理学计划. 大众科技报，7</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5. 翻译类</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原著者. 出版年. 书名. 卷（册）. 版次. ***译. 出版年. 出版地：出版社：文章的起讫页码</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例如：达尔文. 1896. 同种植物的不同花型.1（2）. 第二版.叶笃庄译. 1996. 北京: 科学出版社: 102</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6.网页类</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著者. 发表年. 文章名. 网页[下载年-月-日]</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例如：萧钰.2001.出版业信息化迈入快车道. http://www.creader.com/news/20011219/200112120019.html[2002-04-15]</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7. 专利类</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专利者. 授权日期. 专利名称. 专利国别和专利文献种类，专利号</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例如：刘加林. 1993-04-14. 多功能一次性压舌板. 中国发明专利，92214985</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8. 学位论文</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作者. 年份. 论文题目. [博士（或硕士）学位论文]. 授予单位所在地：授予单位</w:t>
      </w:r>
    </w:p>
    <w:p>
      <w:pPr>
        <w:keepNext w:val="0"/>
        <w:keepLines w:val="0"/>
        <w:pageBreakBefore w:val="0"/>
        <w:widowControl/>
        <w:kinsoku/>
        <w:wordWrap/>
        <w:overflowPunct/>
        <w:topLinePunct w:val="0"/>
        <w:autoSpaceDE/>
        <w:autoSpaceDN/>
        <w:bidi w:val="0"/>
        <w:adjustRightInd/>
        <w:snapToGrid/>
        <w:spacing w:line="480" w:lineRule="auto"/>
        <w:ind w:firstLine="460" w:firstLineChars="200"/>
        <w:jc w:val="left"/>
        <w:textAlignment w:val="auto"/>
        <w:rPr>
          <w:rFonts w:ascii="宋体" w:hAnsi="宋体" w:eastAsia="宋体" w:cs="宋体"/>
          <w:color w:val="333333"/>
          <w:kern w:val="0"/>
          <w:sz w:val="23"/>
          <w:szCs w:val="23"/>
        </w:rPr>
      </w:pPr>
      <w:r>
        <w:rPr>
          <w:rFonts w:ascii="宋体" w:hAnsi="宋体" w:eastAsia="宋体" w:cs="宋体"/>
          <w:color w:val="333333"/>
          <w:kern w:val="0"/>
          <w:sz w:val="23"/>
          <w:szCs w:val="23"/>
        </w:rPr>
        <w:t>例如：朱</w:t>
      </w:r>
      <w:r>
        <w:rPr>
          <w:rFonts w:ascii="Tahoma" w:hAnsi="Tahoma" w:eastAsia="宋体" w:cs="Tahoma"/>
          <w:color w:val="333333"/>
          <w:kern w:val="0"/>
          <w:sz w:val="23"/>
          <w:szCs w:val="23"/>
        </w:rPr>
        <w:t>�</w:t>
      </w:r>
      <w:r>
        <w:rPr>
          <w:rFonts w:ascii="宋体" w:hAnsi="宋体" w:eastAsia="宋体" w:cs="宋体"/>
          <w:color w:val="333333"/>
          <w:kern w:val="0"/>
          <w:sz w:val="23"/>
          <w:szCs w:val="23"/>
        </w:rPr>
        <w:t>. 2001.聚苯乙烯负载的高价碘试剂的合成及其在合成中的应用.[博士学位论文]. 杭州：浙江大学</w:t>
      </w:r>
    </w:p>
    <w:p>
      <w:pPr>
        <w:widowControl/>
        <w:spacing w:line="480" w:lineRule="auto"/>
        <w:jc w:val="left"/>
        <w:rPr>
          <w:rFonts w:ascii="宋体" w:hAnsi="宋体" w:eastAsia="宋体" w:cs="宋体"/>
          <w:color w:val="333333"/>
          <w:kern w:val="0"/>
          <w:sz w:val="23"/>
          <w:szCs w:val="23"/>
        </w:rPr>
      </w:pPr>
    </w:p>
    <w:p>
      <w:pPr>
        <w:widowControl/>
        <w:spacing w:line="480" w:lineRule="auto"/>
        <w:jc w:val="left"/>
        <w:rPr>
          <w:rFonts w:ascii="宋体" w:hAnsi="宋体" w:eastAsia="宋体" w:cs="宋体"/>
          <w:color w:val="333333"/>
          <w:kern w:val="0"/>
          <w:sz w:val="23"/>
          <w:szCs w:val="23"/>
        </w:rPr>
      </w:pPr>
    </w:p>
    <w:p>
      <w:pPr>
        <w:widowControl/>
        <w:spacing w:line="480" w:lineRule="auto"/>
        <w:jc w:val="left"/>
        <w:rPr>
          <w:rFonts w:ascii="宋体" w:hAnsi="宋体" w:eastAsia="宋体" w:cs="宋体"/>
          <w:color w:val="333333"/>
          <w:kern w:val="0"/>
          <w:sz w:val="23"/>
          <w:szCs w:val="23"/>
        </w:rPr>
      </w:pPr>
    </w:p>
    <w:p>
      <w:pPr>
        <w:widowControl/>
        <w:spacing w:line="480" w:lineRule="auto"/>
        <w:jc w:val="left"/>
        <w:rPr>
          <w:rFonts w:ascii="宋体" w:hAnsi="宋体" w:eastAsia="宋体" w:cs="宋体"/>
          <w:color w:val="333333"/>
          <w:kern w:val="0"/>
          <w:sz w:val="23"/>
          <w:szCs w:val="23"/>
        </w:rPr>
      </w:pPr>
    </w:p>
    <w:p>
      <w:pPr>
        <w:widowControl/>
        <w:spacing w:line="480" w:lineRule="auto"/>
        <w:jc w:val="left"/>
        <w:rPr>
          <w:rFonts w:ascii="宋体" w:hAnsi="宋体" w:eastAsia="宋体" w:cs="宋体"/>
          <w:color w:val="333333"/>
          <w:kern w:val="0"/>
          <w:sz w:val="23"/>
          <w:szCs w:val="23"/>
        </w:rPr>
      </w:pPr>
    </w:p>
    <w:p>
      <w:pPr>
        <w:widowControl/>
        <w:spacing w:line="480" w:lineRule="auto"/>
        <w:jc w:val="left"/>
        <w:rPr>
          <w:rFonts w:ascii="宋体" w:hAnsi="宋体" w:eastAsia="宋体" w:cs="宋体"/>
          <w:color w:val="333333"/>
          <w:kern w:val="0"/>
          <w:sz w:val="23"/>
          <w:szCs w:val="23"/>
        </w:rPr>
      </w:pPr>
    </w:p>
    <w:p>
      <w:pPr>
        <w:widowControl/>
        <w:spacing w:line="480" w:lineRule="auto"/>
        <w:jc w:val="left"/>
        <w:rPr>
          <w:rFonts w:ascii="宋体" w:hAnsi="宋体" w:eastAsia="宋体" w:cs="宋体"/>
          <w:color w:val="333333"/>
          <w:kern w:val="0"/>
          <w:sz w:val="23"/>
          <w:szCs w:val="23"/>
        </w:rPr>
      </w:pPr>
    </w:p>
    <w:p>
      <w:pPr>
        <w:widowControl/>
        <w:spacing w:line="480" w:lineRule="auto"/>
        <w:jc w:val="left"/>
        <w:rPr>
          <w:rFonts w:ascii="宋体" w:hAnsi="宋体" w:eastAsia="宋体" w:cs="宋体"/>
          <w:color w:val="333333"/>
          <w:kern w:val="0"/>
          <w:sz w:val="23"/>
          <w:szCs w:val="23"/>
        </w:rPr>
      </w:pPr>
    </w:p>
    <w:p>
      <w:pPr>
        <w:widowControl/>
        <w:spacing w:line="480" w:lineRule="auto"/>
        <w:jc w:val="left"/>
        <w:rPr>
          <w:rFonts w:ascii="宋体" w:hAnsi="宋体" w:eastAsia="宋体" w:cs="宋体"/>
          <w:color w:val="333333"/>
          <w:kern w:val="0"/>
          <w:sz w:val="23"/>
          <w:szCs w:val="23"/>
        </w:rPr>
      </w:pPr>
    </w:p>
    <w:p>
      <w:pPr>
        <w:widowControl/>
        <w:spacing w:line="480" w:lineRule="auto"/>
        <w:jc w:val="left"/>
        <w:rPr>
          <w:rFonts w:ascii="宋体" w:hAnsi="宋体" w:eastAsia="宋体" w:cs="宋体"/>
          <w:color w:val="333333"/>
          <w:kern w:val="0"/>
          <w:sz w:val="23"/>
          <w:szCs w:val="23"/>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4079A"/>
    <w:rsid w:val="0024079A"/>
    <w:rsid w:val="00711468"/>
    <w:rsid w:val="5FF37FCD"/>
    <w:rsid w:val="638F1271"/>
    <w:rsid w:val="75943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427</Words>
  <Characters>2439</Characters>
  <Lines>20</Lines>
  <Paragraphs>5</Paragraphs>
  <TotalTime>0</TotalTime>
  <ScaleCrop>false</ScaleCrop>
  <LinksUpToDate>false</LinksUpToDate>
  <CharactersWithSpaces>2861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2017-10-11T03:53:00Z</dcterms:created>
  <dc:creator>严欣</dc:creator>
  <cp:lastModifiedBy>YIN</cp:lastModifiedBy>
  <dcterms:modified xsi:type="dcterms:W3CDTF">2021-10-09T07:57:15Z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B9E89416A90942008ABEE02779FE777F</vt:lpwstr>
  </property>
</Properties>
</file>